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A8" w:rsidRPr="00C253C6" w:rsidRDefault="00E25DA8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B2C75"/>
          <w:sz w:val="32"/>
          <w:szCs w:val="32"/>
          <w:lang w:eastAsia="ru-RU"/>
        </w:rPr>
      </w:pPr>
      <w:r w:rsidRPr="00C253C6">
        <w:rPr>
          <w:rFonts w:ascii="Arial" w:eastAsia="Times New Roman" w:hAnsi="Arial" w:cs="Arial"/>
          <w:b/>
          <w:color w:val="0B2C75"/>
          <w:sz w:val="32"/>
          <w:szCs w:val="32"/>
          <w:lang w:eastAsia="ru-RU"/>
        </w:rPr>
        <w:t xml:space="preserve">Техника безопасности при работе в лаборатории (инструктаж общих основных требований) </w:t>
      </w:r>
    </w:p>
    <w:p w:rsidR="00E25DA8" w:rsidRDefault="00E25DA8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B2C7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>Для выполнения химических анализов молока и молочных продуктов с основами технологическ</w:t>
      </w:r>
      <w:r w:rsidR="005B19D1"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ого контроля допускаются  обучающиеся </w:t>
      </w: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 только после ознакомления их с правилами техники безопасности, знание которых проверяет руководитель, что фиксирует в специальном журнале. </w:t>
      </w:r>
    </w:p>
    <w:p w:rsidR="005B19D1" w:rsidRPr="005B19D1" w:rsidRDefault="00E25DA8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B2C75"/>
          <w:lang w:eastAsia="ru-RU"/>
        </w:rPr>
      </w:pPr>
      <w:r w:rsidRPr="005B19D1">
        <w:rPr>
          <w:rFonts w:ascii="Arial" w:eastAsia="Times New Roman" w:hAnsi="Arial" w:cs="Arial"/>
          <w:b/>
          <w:color w:val="0B2C75"/>
          <w:lang w:eastAsia="ru-RU"/>
        </w:rPr>
        <w:t>Правила работы со стеклянной посудой</w:t>
      </w:r>
      <w:r w:rsidR="005B19D1" w:rsidRPr="005B19D1">
        <w:rPr>
          <w:rFonts w:ascii="Arial" w:eastAsia="Times New Roman" w:hAnsi="Arial" w:cs="Arial"/>
          <w:b/>
          <w:color w:val="0B2C75"/>
          <w:lang w:eastAsia="ru-RU"/>
        </w:rPr>
        <w:t>:</w:t>
      </w:r>
      <w:r w:rsidRPr="005B19D1">
        <w:rPr>
          <w:rFonts w:ascii="Arial" w:eastAsia="Times New Roman" w:hAnsi="Arial" w:cs="Arial"/>
          <w:b/>
          <w:color w:val="0B2C75"/>
          <w:lang w:eastAsia="ru-RU"/>
        </w:rPr>
        <w:t xml:space="preserve"> </w:t>
      </w:r>
      <w:bookmarkStart w:id="0" w:name="_GoBack"/>
      <w:bookmarkEnd w:id="0"/>
    </w:p>
    <w:p w:rsidR="00E25DA8" w:rsidRDefault="00E25DA8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B2C7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Используемая в лаборатории стеклянная посуда, приборы, стаканы, колбы требуют осторожного обращения. При перемешивании стеклянной палочкой нужно избегать ударов по стенкам посуды. Нельзя нагревать химическую посуду на огне без асбестовой сетки. </w:t>
      </w: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 xml:space="preserve">Толстостенная химическая посуда не выдерживает нагревания, поэтому в неё нельзя наливать горячую жидкость без предварительного ополаскивания ею стенок и дна сосуда. </w:t>
      </w:r>
    </w:p>
    <w:p w:rsidR="005B19D1" w:rsidRPr="005B19D1" w:rsidRDefault="00E25DA8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B2C75"/>
          <w:lang w:eastAsia="ru-RU"/>
        </w:rPr>
      </w:pPr>
      <w:r w:rsidRPr="005B19D1">
        <w:rPr>
          <w:rFonts w:ascii="Arial" w:eastAsia="Times New Roman" w:hAnsi="Arial" w:cs="Arial"/>
          <w:b/>
          <w:color w:val="0B2C75"/>
          <w:lang w:eastAsia="ru-RU"/>
        </w:rPr>
        <w:t>Правила работы с кислотами и щелочами</w:t>
      </w:r>
      <w:r w:rsidR="005B19D1" w:rsidRPr="005B19D1">
        <w:rPr>
          <w:rFonts w:ascii="Arial" w:eastAsia="Times New Roman" w:hAnsi="Arial" w:cs="Arial"/>
          <w:b/>
          <w:color w:val="0B2C75"/>
          <w:lang w:eastAsia="ru-RU"/>
        </w:rPr>
        <w:t>:</w:t>
      </w:r>
    </w:p>
    <w:p w:rsidR="00E25DA8" w:rsidRDefault="005B19D1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B2C7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При неумелом или небрежном обращении с концентрированными кислотами (серной, соляной и др.), каустической содой (едким натром) и лабораторным стеклом могут произойти несчастные случаи.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 xml:space="preserve">Бутылки с серной кислотой и крепким раствором каустической соды следует держать закрытыми в прочных или футлярах в изолированных помещениях. Для переливания крепких растворов следует пользоваться сифоном или приспособлением для наклонения больших бутылей. Работать надо при этом в резиновых перчатках и предохранительных очках.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 xml:space="preserve">Серную кислоту разрешается разводить только опытному старшему лаборанту. При разведении пользуются тонкостенной посудой, приливая тонкой струёй кислоту в воду. При соединении серной кислоты с водой происходит сильное разогревание.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 xml:space="preserve">Кислоту и изоамиловый спирт можно отмеривать только автоматической пипеткой (дозатором).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 xml:space="preserve">Центрифуга для отмеривания жира должна быть установлена точно по уровню, прочно укреплена и снабжена защитным кожухом.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>При отсчетах показаний жиромера надо надевать предохранительные очки или применять экран из органического стекла, который помещается перед жиромером. Жиромер необходимо завертывать в полотенце. Держать его следует за корпус (расширенная часть). Нельзя применять больших усилий при ввёртывании пробок, они должны быть эластичными. При перемешивании содержимого жиромеров в штативе сначала на них кладут полотенце, а затем надевают футляр (защитный кожух</w:t>
      </w: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). </w:t>
      </w: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 xml:space="preserve">Отработанную кислоту необходимо слить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 в отдельную бутыль, находящуюся в огражденном месте. По мере накопления её выливают в отдельную яму. Выливать в общую канализацию не разрешается. </w:t>
      </w:r>
      <w:r w:rsidR="00E25DA8"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 xml:space="preserve">В помещении, где проводится работа с кислотами и щелочами, должна быть вода и запас слабых растворов питьевой соды, уксусной, молочной и борной кислот. </w:t>
      </w:r>
    </w:p>
    <w:p w:rsidR="005B19D1" w:rsidRPr="005B19D1" w:rsidRDefault="005B19D1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B2C75"/>
          <w:lang w:eastAsia="ru-RU"/>
        </w:rPr>
      </w:pPr>
      <w:r w:rsidRPr="005B19D1">
        <w:rPr>
          <w:rFonts w:ascii="Arial" w:eastAsia="Times New Roman" w:hAnsi="Arial" w:cs="Arial"/>
          <w:b/>
          <w:color w:val="0B2C75"/>
          <w:lang w:eastAsia="ru-RU"/>
        </w:rPr>
        <w:t>Первая помощь при ожогах:</w:t>
      </w:r>
    </w:p>
    <w:p w:rsidR="00E25DA8" w:rsidRDefault="00E25DA8" w:rsidP="00E25D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B2C7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>Ожоги кислотой и едким натром опасны. При попадании на кожу кислоты надо немедленно её смыть большим количеством воды и затем промыть слабым раствором (1%-</w:t>
      </w:r>
      <w:proofErr w:type="spellStart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>ным</w:t>
      </w:r>
      <w:proofErr w:type="spellEnd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) уксусной или молочной кислоты. </w:t>
      </w: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>При попадании щелочи или кислоты в глаз необходимо немедленно промыть его большим количеством воды, затем при ожоге кислотой - 0,2%-</w:t>
      </w:r>
      <w:proofErr w:type="spellStart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>ным</w:t>
      </w:r>
      <w:proofErr w:type="spellEnd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 раствором соды, а при ожоге щелочью - 0,2%-</w:t>
      </w:r>
      <w:proofErr w:type="spellStart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>ным</w:t>
      </w:r>
      <w:proofErr w:type="spellEnd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 раствором борной кислоты. </w:t>
      </w:r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br/>
        <w:t>В случае ожога паром, горячей водой, пламенем травмируемое место следует смочить крепким 96%-</w:t>
      </w:r>
      <w:proofErr w:type="spellStart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>ным</w:t>
      </w:r>
      <w:proofErr w:type="spellEnd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 этиловым спиртом или 1%-</w:t>
      </w:r>
      <w:proofErr w:type="spellStart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>ным</w:t>
      </w:r>
      <w:proofErr w:type="spellEnd"/>
      <w:r>
        <w:rPr>
          <w:rFonts w:ascii="Arial" w:eastAsia="Times New Roman" w:hAnsi="Arial" w:cs="Arial"/>
          <w:color w:val="0B2C75"/>
          <w:sz w:val="20"/>
          <w:szCs w:val="20"/>
          <w:lang w:eastAsia="ru-RU"/>
        </w:rPr>
        <w:t xml:space="preserve"> раствором марганцево-кислого калия. Место ожога можно смазать специальной мазью. Очищать обожженный участок не следует. </w:t>
      </w:r>
    </w:p>
    <w:p w:rsidR="003454D9" w:rsidRDefault="003454D9"/>
    <w:sectPr w:rsidR="0034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8"/>
    <w:rsid w:val="003454D9"/>
    <w:rsid w:val="005B19D1"/>
    <w:rsid w:val="00C253C6"/>
    <w:rsid w:val="00E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800841</dc:creator>
  <cp:lastModifiedBy>Татьяна</cp:lastModifiedBy>
  <cp:revision>3</cp:revision>
  <dcterms:created xsi:type="dcterms:W3CDTF">2011-06-08T13:05:00Z</dcterms:created>
  <dcterms:modified xsi:type="dcterms:W3CDTF">2013-11-10T07:09:00Z</dcterms:modified>
</cp:coreProperties>
</file>